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CỘNG HÒA XÃ HỘI CHỦ NGHĨA VIỆT NAM</w:t>
      </w:r>
    </w:p>
    <w:p>
      <w:r>
        <w:t>Độc lập - Tự do - Hạnh phúc</w:t>
      </w:r>
    </w:p>
    <w:p>
      <w:r>
        <w:t>---------------</w:t>
      </w:r>
    </w:p>
    <w:p>
      <w:r>
        <w:t>BIÊN BẢN THỎA THUẬN</w:t>
      </w:r>
    </w:p>
    <w:p>
      <w:r>
        <w:t>(V/v: Dọn dẹp mặt bằng bằng hình thức đổi bù tài sản tận thu)</w:t>
      </w:r>
    </w:p>
    <w:p>
      <w:r>
        <w:t>Hôm nay, ngày ...... tháng ...... năm 2026, tại văn phòng Công ty ...................................., chúng tôi gồm:</w:t>
      </w:r>
    </w:p>
    <w:p>
      <w:r>
        <w:t>BÊN A (CHỦ ĐẤT): CÔNG TY ........................................................................</w:t>
      </w:r>
    </w:p>
    <w:p>
      <w:r>
        <w:t>- Người đại diện: Ông/Bà .............................................................. - Chức vụ: Giám đốc.</w:t>
      </w:r>
    </w:p>
    <w:p>
      <w:r>
        <w:t>BÊN B (BÊN THI CÔNG THU MUA): Ông/Bà ..........................................................................</w:t>
      </w:r>
    </w:p>
    <w:p>
      <w:r>
        <w:t>- Số CCCD: ................................... do Cục Cảnh sát QLHC về TTXH cấp ngày ...../...../.........</w:t>
      </w:r>
    </w:p>
    <w:p>
      <w:r>
        <w:t>- Địa chỉ thường trú: .....................................................................................................................</w:t>
      </w:r>
    </w:p>
    <w:p>
      <w:r>
        <w:t>Sau khi khảo sát hiện trạng khu đất chuẩn bị khởi công, hai bên thống nhất các nội dung sau:</w:t>
      </w:r>
    </w:p>
    <w:p/>
    <w:p>
      <w:r>
        <w:t>1. Nội dung công việc: Bên B chịu trách nhiệm tổ chức nhân công, máy móc tự chặt hạ, di dời toàn bộ số cây gỗ, củi tạp và dọn dẹp sạch mặt bằng tại thửa đất ......................... của Bên A để chuẩn bị bàn giao cho đơn vị khởi công xây dựng dự án.</w:t>
      </w:r>
    </w:p>
    <w:p>
      <w:r>
        <w:t>2. Phương thức thanh toán (Đổi bù chi phí): Do số cây trên đất là cây tạp, cây mọc tự nhiên không thuộc danh mục tài sản quản lý trên sổ sách kế toán của Bên A và có giá trị thương mại thấp. Do đó, hai bên thống nhất Bên A không thanh toán chi phí dọn dẹp mặt bằng cho Bên B. Ngược lại, Bên B được quyền sở hữu toàn bộ số gỗ, củi phế liệu tận thu từ việc dọn dẹp này để bù đắp chi phí máy móc, nhân công đã bỏ ra. Hai bên không phát sinh thanh toán tiền mặt cho nhau.</w:t>
      </w:r>
    </w:p>
    <w:p>
      <w:r>
        <w:t>3. Trách nhiệm pháp lý: Bên B có trách nhiệm tự vận chuyển, tự chịu trách nhiệm về an toàn lao động và tự lo các thủ tục hồ sơ lâm sản đi đường theo đúng quy định. Bên A hỗ trợ cung cấp Giấy ủy quyền hành chính để Bên B thuận tiện đi lại làm thủ tục với cơ quan nhà nước.</w:t>
      </w:r>
    </w:p>
    <w:p>
      <w:r>
        <w:t>Biên bản này được lập thành 02 bản có giá trị pháp lý như nhau, mỗi bên giữ 01 bản.</w:t>
      </w:r>
    </w:p>
    <w:p>
      <w:r>
        <w:t>ĐẠI DIỆN BÊN B</w:t>
      </w:r>
    </w:p>
    <w:p>
      <w:r>
        <w:t>(Ký, ghi rõ họ tên)</w:t>
      </w:r>
    </w:p>
    <w:p>
      <w:r>
        <w:t>ĐẠI DIỆN BÊN A</w:t>
      </w:r>
    </w:p>
    <w:p>
      <w:r>
        <w:t>(Ký tên, đóng dấu công ty)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